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BBBAEB" w14:textId="77777777" w:rsidR="0078018E" w:rsidRDefault="0078018E" w:rsidP="0078018E">
      <w:pPr>
        <w:spacing w:after="0"/>
      </w:pPr>
      <w:r>
        <w:rPr>
          <w:noProof/>
        </w:rPr>
        <w:drawing>
          <wp:inline distT="0" distB="0" distL="0" distR="0" wp14:anchorId="7D1DE138" wp14:editId="7E562E5B">
            <wp:extent cx="5669280" cy="1009904"/>
            <wp:effectExtent l="0" t="0" r="762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31298" t="23393" r="31181" b="64725"/>
                    <a:stretch/>
                  </pic:blipFill>
                  <pic:spPr bwMode="auto">
                    <a:xfrm>
                      <a:off x="0" y="0"/>
                      <a:ext cx="5669280" cy="1009904"/>
                    </a:xfrm>
                    <a:prstGeom prst="rect">
                      <a:avLst/>
                    </a:prstGeom>
                    <a:ln>
                      <a:noFill/>
                    </a:ln>
                    <a:extLst>
                      <a:ext uri="{53640926-AAD7-44D8-BBD7-CCE9431645EC}">
                        <a14:shadowObscured xmlns:a14="http://schemas.microsoft.com/office/drawing/2010/main"/>
                      </a:ext>
                    </a:extLst>
                  </pic:spPr>
                </pic:pic>
              </a:graphicData>
            </a:graphic>
          </wp:inline>
        </w:drawing>
      </w:r>
    </w:p>
    <w:sdt>
      <w:sdtPr>
        <w:id w:val="656816674"/>
        <w:docPartObj>
          <w:docPartGallery w:val="Cover Pages"/>
          <w:docPartUnique/>
        </w:docPartObj>
      </w:sdtPr>
      <w:sdtEndPr>
        <w:rPr>
          <w:rFonts w:ascii="Calibri" w:eastAsia="Calibri" w:hAnsi="Calibri" w:cs="Calibri"/>
          <w:b/>
          <w:bCs/>
          <w:sz w:val="24"/>
          <w:szCs w:val="24"/>
          <w:lang w:val="fr-FR"/>
        </w:rPr>
      </w:sdtEndPr>
      <w:sdtContent>
        <w:p w14:paraId="30211783" w14:textId="4B3D5391" w:rsidR="00E13B70" w:rsidRDefault="00E13B70" w:rsidP="0078018E">
          <w:pPr>
            <w:spacing w:after="0"/>
            <w:rPr>
              <w:noProof/>
            </w:rPr>
          </w:pPr>
        </w:p>
        <w:p w14:paraId="008FB936" w14:textId="77777777" w:rsidR="00E13B70" w:rsidRPr="00333C77" w:rsidRDefault="00E13B70" w:rsidP="00E13B70">
          <w:pPr>
            <w:spacing w:after="0"/>
            <w:rPr>
              <w:rFonts w:ascii="Calibri" w:eastAsia="Calibri" w:hAnsi="Calibri" w:cs="Calibri"/>
              <w:b/>
              <w:sz w:val="24"/>
              <w:szCs w:val="24"/>
            </w:rPr>
          </w:pPr>
          <w:r w:rsidRPr="00333C77">
            <w:rPr>
              <w:rFonts w:ascii="Calibri" w:eastAsia="Calibri" w:hAnsi="Calibri" w:cs="Calibri"/>
              <w:b/>
              <w:sz w:val="24"/>
              <w:szCs w:val="24"/>
            </w:rPr>
            <w:t>PEACE AND SECURITY COUNCIL</w:t>
          </w:r>
        </w:p>
        <w:p w14:paraId="24C0FE12" w14:textId="77777777" w:rsidR="00E13B70" w:rsidRPr="00333C77" w:rsidRDefault="00E13B70" w:rsidP="00E13B70">
          <w:pPr>
            <w:tabs>
              <w:tab w:val="left" w:pos="8610"/>
            </w:tabs>
            <w:spacing w:after="0" w:line="240" w:lineRule="auto"/>
            <w:jc w:val="both"/>
            <w:rPr>
              <w:rFonts w:ascii="Calibri" w:eastAsia="Calibri" w:hAnsi="Calibri" w:cs="Calibri"/>
              <w:b/>
              <w:sz w:val="24"/>
              <w:szCs w:val="24"/>
            </w:rPr>
          </w:pPr>
          <w:proofErr w:type="gramStart"/>
          <w:r>
            <w:rPr>
              <w:rFonts w:ascii="Calibri" w:eastAsia="Calibri" w:hAnsi="Calibri" w:cs="Calibri"/>
              <w:b/>
              <w:color w:val="FF0000"/>
              <w:sz w:val="24"/>
              <w:szCs w:val="24"/>
            </w:rPr>
            <w:t>1029</w:t>
          </w:r>
          <w:r w:rsidRPr="00F62C34">
            <w:rPr>
              <w:rFonts w:ascii="Calibri" w:eastAsia="Calibri" w:hAnsi="Calibri" w:cs="Calibri"/>
              <w:b/>
              <w:color w:val="FF0000"/>
              <w:sz w:val="24"/>
              <w:szCs w:val="24"/>
              <w:vertAlign w:val="superscript"/>
            </w:rPr>
            <w:t>TH</w:t>
          </w:r>
          <w:proofErr w:type="gramEnd"/>
          <w:r w:rsidRPr="00333C77">
            <w:rPr>
              <w:rFonts w:ascii="Calibri" w:eastAsia="Calibri" w:hAnsi="Calibri" w:cs="Calibri"/>
              <w:b/>
              <w:sz w:val="24"/>
              <w:szCs w:val="24"/>
            </w:rPr>
            <w:t xml:space="preserve"> MEETING</w:t>
          </w:r>
          <w:r>
            <w:rPr>
              <w:rFonts w:ascii="Calibri" w:eastAsia="Calibri" w:hAnsi="Calibri" w:cs="Calibri"/>
              <w:b/>
              <w:sz w:val="24"/>
              <w:szCs w:val="24"/>
            </w:rPr>
            <w:tab/>
          </w:r>
        </w:p>
        <w:p w14:paraId="1ADFCDE3" w14:textId="77777777" w:rsidR="00E13B70" w:rsidRPr="00333C77" w:rsidRDefault="00E13B70" w:rsidP="00E13B70">
          <w:pPr>
            <w:spacing w:after="0" w:line="240" w:lineRule="auto"/>
            <w:jc w:val="both"/>
            <w:rPr>
              <w:rFonts w:ascii="Calibri" w:eastAsia="Calibri" w:hAnsi="Calibri" w:cs="Calibri"/>
              <w:b/>
              <w:sz w:val="24"/>
              <w:szCs w:val="24"/>
            </w:rPr>
          </w:pPr>
        </w:p>
        <w:p w14:paraId="16EA382D" w14:textId="77777777" w:rsidR="00E13B70" w:rsidRPr="006E7165" w:rsidRDefault="00E13B70" w:rsidP="00E13B70">
          <w:pPr>
            <w:spacing w:after="0" w:line="240" w:lineRule="auto"/>
            <w:jc w:val="both"/>
            <w:rPr>
              <w:rFonts w:ascii="Calibri" w:eastAsia="Calibri" w:hAnsi="Calibri" w:cs="Calibri"/>
              <w:b/>
              <w:color w:val="FF0000"/>
              <w:sz w:val="24"/>
              <w:szCs w:val="24"/>
            </w:rPr>
          </w:pPr>
          <w:r>
            <w:rPr>
              <w:rFonts w:ascii="Calibri" w:eastAsia="Calibri" w:hAnsi="Calibri" w:cs="Calibri"/>
              <w:b/>
              <w:color w:val="FF0000"/>
              <w:sz w:val="24"/>
              <w:szCs w:val="24"/>
            </w:rPr>
            <w:t>8 SEPTEMBER 2021</w:t>
          </w:r>
        </w:p>
        <w:p w14:paraId="3279C2BE" w14:textId="77777777" w:rsidR="00E13B70" w:rsidRPr="00E62992" w:rsidRDefault="00E13B70" w:rsidP="00E13B70">
          <w:pPr>
            <w:spacing w:after="0" w:line="240" w:lineRule="auto"/>
            <w:jc w:val="both"/>
            <w:rPr>
              <w:rFonts w:ascii="Calibri" w:eastAsia="Calibri" w:hAnsi="Calibri" w:cs="Calibri"/>
              <w:b/>
              <w:color w:val="FF0000"/>
              <w:sz w:val="24"/>
              <w:szCs w:val="24"/>
            </w:rPr>
          </w:pPr>
          <w:r w:rsidRPr="00E62992">
            <w:rPr>
              <w:rFonts w:ascii="Calibri" w:eastAsia="Calibri" w:hAnsi="Calibri" w:cs="Calibri"/>
              <w:b/>
              <w:color w:val="FF0000"/>
              <w:sz w:val="24"/>
              <w:szCs w:val="24"/>
            </w:rPr>
            <w:t>ADDIS ABABA, ETHIOPIA</w:t>
          </w:r>
        </w:p>
        <w:p w14:paraId="0430D18D" w14:textId="77777777" w:rsidR="00E13B70" w:rsidRPr="00E62992" w:rsidRDefault="00E13B70" w:rsidP="00E13B70">
          <w:pPr>
            <w:spacing w:after="0" w:line="240" w:lineRule="auto"/>
            <w:ind w:left="5760"/>
            <w:jc w:val="right"/>
            <w:rPr>
              <w:rFonts w:ascii="Calibri" w:eastAsia="Calibri" w:hAnsi="Calibri" w:cs="Calibri"/>
              <w:b/>
              <w:bCs/>
              <w:sz w:val="24"/>
              <w:szCs w:val="24"/>
            </w:rPr>
          </w:pPr>
        </w:p>
        <w:p w14:paraId="5FE3B3DF" w14:textId="77777777" w:rsidR="00E13B70" w:rsidRPr="00E62992" w:rsidRDefault="00E13B70" w:rsidP="00E13B70">
          <w:pPr>
            <w:spacing w:after="0" w:line="240" w:lineRule="auto"/>
            <w:ind w:left="5760"/>
            <w:jc w:val="right"/>
            <w:rPr>
              <w:rFonts w:ascii="Calibri" w:eastAsia="Calibri" w:hAnsi="Calibri" w:cs="Calibri"/>
              <w:b/>
              <w:bCs/>
              <w:sz w:val="24"/>
              <w:szCs w:val="24"/>
            </w:rPr>
          </w:pPr>
        </w:p>
        <w:p w14:paraId="3D78698F" w14:textId="77777777" w:rsidR="00E13B70" w:rsidRPr="00E62992" w:rsidRDefault="00E13B70" w:rsidP="00E13B70">
          <w:pPr>
            <w:spacing w:after="0" w:line="240" w:lineRule="auto"/>
            <w:ind w:left="5760"/>
            <w:jc w:val="right"/>
            <w:rPr>
              <w:rFonts w:ascii="Calibri" w:eastAsia="Calibri" w:hAnsi="Calibri" w:cs="Calibri"/>
              <w:b/>
              <w:bCs/>
              <w:sz w:val="24"/>
              <w:szCs w:val="24"/>
            </w:rPr>
          </w:pPr>
        </w:p>
        <w:p w14:paraId="4F76788D" w14:textId="77777777" w:rsidR="00E13B70" w:rsidRPr="00E62992" w:rsidRDefault="00E13B70" w:rsidP="00E13B70">
          <w:pPr>
            <w:spacing w:after="0" w:line="240" w:lineRule="auto"/>
            <w:ind w:left="5760"/>
            <w:jc w:val="right"/>
            <w:rPr>
              <w:rFonts w:ascii="Calibri" w:eastAsia="Calibri" w:hAnsi="Calibri" w:cs="Calibri"/>
              <w:b/>
              <w:bCs/>
              <w:sz w:val="24"/>
              <w:szCs w:val="24"/>
            </w:rPr>
          </w:pPr>
        </w:p>
        <w:p w14:paraId="0EFB9EC1" w14:textId="62BFBC7A" w:rsidR="00E13B70" w:rsidRPr="00170345" w:rsidRDefault="00E13B70" w:rsidP="00E13B70">
          <w:pPr>
            <w:spacing w:after="0" w:line="240" w:lineRule="auto"/>
            <w:ind w:left="5760"/>
            <w:jc w:val="right"/>
            <w:rPr>
              <w:rFonts w:ascii="Calibri" w:eastAsia="Calibri" w:hAnsi="Calibri" w:cs="Calibri"/>
              <w:b/>
              <w:bCs/>
              <w:color w:val="FF0000"/>
              <w:sz w:val="24"/>
              <w:szCs w:val="24"/>
            </w:rPr>
          </w:pPr>
          <w:r w:rsidRPr="00170345">
            <w:rPr>
              <w:rFonts w:ascii="Calibri" w:eastAsia="Calibri" w:hAnsi="Calibri" w:cs="Calibri"/>
              <w:b/>
              <w:bCs/>
              <w:sz w:val="24"/>
              <w:szCs w:val="24"/>
            </w:rPr>
            <w:t>PSC/</w:t>
          </w:r>
          <w:r w:rsidRPr="00170345">
            <w:rPr>
              <w:rFonts w:ascii="Calibri" w:eastAsia="Calibri" w:hAnsi="Calibri" w:cs="Calibri"/>
              <w:b/>
              <w:bCs/>
              <w:color w:val="FF0000"/>
              <w:sz w:val="24"/>
              <w:szCs w:val="24"/>
            </w:rPr>
            <w:t>PR</w:t>
          </w:r>
          <w:r w:rsidR="00784BAE">
            <w:rPr>
              <w:rFonts w:ascii="Calibri" w:eastAsia="Calibri" w:hAnsi="Calibri" w:cs="Calibri"/>
              <w:b/>
              <w:bCs/>
              <w:sz w:val="24"/>
              <w:szCs w:val="24"/>
            </w:rPr>
            <w:t>/BR.</w:t>
          </w:r>
          <w:r w:rsidRPr="00170345">
            <w:rPr>
              <w:rFonts w:ascii="Calibri" w:eastAsia="Calibri" w:hAnsi="Calibri" w:cs="Calibri"/>
              <w:b/>
              <w:bCs/>
              <w:color w:val="FF0000"/>
              <w:sz w:val="24"/>
              <w:szCs w:val="24"/>
            </w:rPr>
            <w:t>1029 (202</w:t>
          </w:r>
          <w:r>
            <w:rPr>
              <w:rFonts w:ascii="Calibri" w:eastAsia="Calibri" w:hAnsi="Calibri" w:cs="Calibri"/>
              <w:b/>
              <w:bCs/>
              <w:color w:val="FF0000"/>
              <w:sz w:val="24"/>
              <w:szCs w:val="24"/>
            </w:rPr>
            <w:t>1</w:t>
          </w:r>
          <w:r w:rsidRPr="00170345">
            <w:rPr>
              <w:rFonts w:ascii="Calibri" w:eastAsia="Calibri" w:hAnsi="Calibri" w:cs="Calibri"/>
              <w:b/>
              <w:bCs/>
              <w:color w:val="FF0000"/>
              <w:sz w:val="24"/>
              <w:szCs w:val="24"/>
            </w:rPr>
            <w:t>)</w:t>
          </w:r>
        </w:p>
        <w:p w14:paraId="66060A4F" w14:textId="77777777" w:rsidR="00E13B70" w:rsidRPr="00170345" w:rsidRDefault="00E13B70" w:rsidP="00E13B70">
          <w:pPr>
            <w:spacing w:after="0" w:line="240" w:lineRule="auto"/>
            <w:ind w:left="5760"/>
            <w:jc w:val="right"/>
            <w:rPr>
              <w:rFonts w:ascii="Calibri" w:eastAsia="Calibri" w:hAnsi="Calibri" w:cs="Calibri"/>
              <w:b/>
              <w:bCs/>
              <w:sz w:val="24"/>
              <w:szCs w:val="24"/>
            </w:rPr>
          </w:pPr>
        </w:p>
        <w:p w14:paraId="10C65B62" w14:textId="77777777" w:rsidR="00E13B70" w:rsidRPr="00170345" w:rsidRDefault="00E13B70" w:rsidP="00E13B70">
          <w:pPr>
            <w:spacing w:after="0" w:line="240" w:lineRule="auto"/>
            <w:jc w:val="center"/>
            <w:rPr>
              <w:rFonts w:ascii="Calibri" w:eastAsia="Calibri" w:hAnsi="Calibri" w:cs="Calibri"/>
              <w:b/>
              <w:bCs/>
              <w:sz w:val="24"/>
              <w:szCs w:val="24"/>
              <w:u w:val="single"/>
            </w:rPr>
          </w:pPr>
        </w:p>
        <w:p w14:paraId="24AC7A8C" w14:textId="77777777" w:rsidR="00E13B70" w:rsidRPr="00170345" w:rsidRDefault="00E13B70" w:rsidP="00E13B70">
          <w:pPr>
            <w:spacing w:after="0" w:line="240" w:lineRule="auto"/>
            <w:jc w:val="center"/>
            <w:rPr>
              <w:rFonts w:ascii="Calibri" w:eastAsia="Calibri" w:hAnsi="Calibri" w:cs="Calibri"/>
              <w:b/>
              <w:bCs/>
              <w:sz w:val="24"/>
              <w:szCs w:val="24"/>
              <w:u w:val="single"/>
            </w:rPr>
          </w:pPr>
        </w:p>
        <w:p w14:paraId="07E60C54" w14:textId="77777777" w:rsidR="00E13B70" w:rsidRPr="00170345" w:rsidRDefault="00E13B70" w:rsidP="00E13B70">
          <w:pPr>
            <w:spacing w:after="0" w:line="240" w:lineRule="auto"/>
            <w:jc w:val="center"/>
            <w:rPr>
              <w:rFonts w:ascii="Calibri" w:eastAsia="Calibri" w:hAnsi="Calibri" w:cs="Calibri"/>
              <w:b/>
              <w:bCs/>
              <w:sz w:val="24"/>
              <w:szCs w:val="24"/>
              <w:u w:val="single"/>
            </w:rPr>
          </w:pPr>
        </w:p>
        <w:p w14:paraId="1F73A039" w14:textId="77777777" w:rsidR="00E13B70" w:rsidRPr="00170345" w:rsidRDefault="00E13B70" w:rsidP="00E13B70">
          <w:pPr>
            <w:spacing w:after="0" w:line="240" w:lineRule="auto"/>
            <w:jc w:val="center"/>
            <w:rPr>
              <w:rFonts w:ascii="Calibri" w:eastAsia="Calibri" w:hAnsi="Calibri" w:cs="Calibri"/>
              <w:b/>
              <w:bCs/>
              <w:sz w:val="24"/>
              <w:szCs w:val="24"/>
              <w:u w:val="single"/>
            </w:rPr>
          </w:pPr>
        </w:p>
        <w:p w14:paraId="31D67CE8" w14:textId="77777777" w:rsidR="00E13B70" w:rsidRPr="00170345" w:rsidRDefault="00E13B70" w:rsidP="00E13B70">
          <w:pPr>
            <w:spacing w:after="0" w:line="240" w:lineRule="auto"/>
            <w:jc w:val="center"/>
            <w:rPr>
              <w:rFonts w:ascii="Calibri" w:eastAsia="Calibri" w:hAnsi="Calibri" w:cs="Calibri"/>
              <w:b/>
              <w:bCs/>
              <w:sz w:val="24"/>
              <w:szCs w:val="24"/>
              <w:u w:val="single"/>
            </w:rPr>
          </w:pPr>
        </w:p>
        <w:p w14:paraId="0C828DBA" w14:textId="77777777" w:rsidR="00E13B70" w:rsidRPr="00170345" w:rsidRDefault="00E13B70" w:rsidP="00E13B70">
          <w:pPr>
            <w:spacing w:after="0" w:line="240" w:lineRule="auto"/>
            <w:jc w:val="center"/>
            <w:rPr>
              <w:rFonts w:ascii="Calibri" w:eastAsia="Calibri" w:hAnsi="Calibri" w:cs="Calibri"/>
              <w:b/>
              <w:bCs/>
              <w:sz w:val="24"/>
              <w:szCs w:val="24"/>
              <w:u w:val="single"/>
            </w:rPr>
          </w:pPr>
          <w:r>
            <w:rPr>
              <w:rFonts w:ascii="Calibri" w:eastAsia="Arial Unicode MS" w:hAnsi="Calibri" w:cs="Arial"/>
              <w:b/>
              <w:color w:val="000000"/>
              <w:sz w:val="24"/>
              <w:szCs w:val="24"/>
              <w:u w:val="single" w:color="000000"/>
            </w:rPr>
            <w:t>PRESS STATEMENT</w:t>
          </w:r>
        </w:p>
        <w:p w14:paraId="0783C9F4" w14:textId="77777777" w:rsidR="00E13B70" w:rsidRPr="00170345" w:rsidRDefault="00E13B70" w:rsidP="00E13B70">
          <w:pPr>
            <w:spacing w:after="0" w:line="240" w:lineRule="auto"/>
            <w:ind w:left="5760"/>
            <w:jc w:val="right"/>
            <w:rPr>
              <w:rFonts w:ascii="Calibri" w:eastAsia="Calibri" w:hAnsi="Calibri" w:cs="Calibri"/>
              <w:b/>
              <w:bCs/>
              <w:sz w:val="24"/>
              <w:szCs w:val="24"/>
            </w:rPr>
          </w:pPr>
        </w:p>
        <w:p w14:paraId="65E73DA6" w14:textId="21FD0716" w:rsidR="00E13B70" w:rsidRPr="00170345" w:rsidRDefault="00E13B70" w:rsidP="00E13B70">
          <w:pPr>
            <w:rPr>
              <w:rFonts w:ascii="Calibri" w:eastAsia="Calibri" w:hAnsi="Calibri" w:cs="Calibri"/>
              <w:b/>
              <w:bCs/>
              <w:sz w:val="24"/>
              <w:szCs w:val="24"/>
            </w:rPr>
          </w:pPr>
          <w:r w:rsidRPr="00170345">
            <w:rPr>
              <w:rFonts w:ascii="Calibri" w:eastAsia="Calibri" w:hAnsi="Calibri" w:cs="Calibri"/>
              <w:b/>
              <w:bCs/>
              <w:sz w:val="24"/>
              <w:szCs w:val="24"/>
            </w:rPr>
            <w:br w:type="page"/>
          </w:r>
        </w:p>
      </w:sdtContent>
    </w:sdt>
    <w:p w14:paraId="3081D911" w14:textId="77777777" w:rsidR="00E13B70" w:rsidRPr="00170345" w:rsidRDefault="00E13B70" w:rsidP="00E13B70">
      <w:pPr>
        <w:spacing w:after="0" w:line="240" w:lineRule="auto"/>
        <w:jc w:val="center"/>
        <w:rPr>
          <w:rFonts w:cstheme="minorHAnsi"/>
          <w:b/>
          <w:bCs/>
          <w:sz w:val="24"/>
          <w:szCs w:val="24"/>
          <w:u w:val="single"/>
        </w:rPr>
      </w:pPr>
      <w:r w:rsidRPr="00170345">
        <w:rPr>
          <w:rFonts w:cstheme="minorHAnsi"/>
          <w:b/>
          <w:bCs/>
          <w:sz w:val="24"/>
          <w:szCs w:val="24"/>
          <w:u w:val="single"/>
        </w:rPr>
        <w:lastRenderedPageBreak/>
        <w:t>PRESS STATEMENT</w:t>
      </w:r>
    </w:p>
    <w:p w14:paraId="00711D92" w14:textId="77777777" w:rsidR="00E13B70" w:rsidRPr="00170345" w:rsidRDefault="00E13B70" w:rsidP="00E13B70">
      <w:pPr>
        <w:spacing w:after="0" w:line="240" w:lineRule="auto"/>
        <w:jc w:val="center"/>
        <w:rPr>
          <w:rFonts w:cstheme="minorHAnsi"/>
          <w:b/>
          <w:bCs/>
          <w:sz w:val="24"/>
          <w:szCs w:val="24"/>
        </w:rPr>
      </w:pPr>
    </w:p>
    <w:p w14:paraId="0E882CF4" w14:textId="77777777" w:rsidR="00E13B70" w:rsidRPr="00170345" w:rsidRDefault="00E13B70" w:rsidP="00E13B70">
      <w:pPr>
        <w:spacing w:after="0" w:line="240" w:lineRule="auto"/>
        <w:ind w:firstLine="720"/>
        <w:jc w:val="both"/>
        <w:rPr>
          <w:b/>
          <w:bCs/>
          <w:sz w:val="24"/>
          <w:szCs w:val="24"/>
        </w:rPr>
      </w:pPr>
      <w:r w:rsidRPr="00170345">
        <w:rPr>
          <w:b/>
          <w:bCs/>
          <w:sz w:val="24"/>
          <w:szCs w:val="24"/>
        </w:rPr>
        <w:t>The Peace and Security Council (PSC) of the African Union (AU) dedicated its 1029th meeting held on 8 September 2021 to an open session commemorating the 2021 Africa Amnesty Month.</w:t>
      </w:r>
    </w:p>
    <w:p w14:paraId="193147FD" w14:textId="77777777" w:rsidR="00E13B70" w:rsidRPr="00170345" w:rsidRDefault="00E13B70" w:rsidP="00E13B70">
      <w:pPr>
        <w:spacing w:after="0" w:line="240" w:lineRule="auto"/>
        <w:ind w:firstLine="720"/>
        <w:jc w:val="both"/>
        <w:rPr>
          <w:sz w:val="24"/>
          <w:szCs w:val="24"/>
        </w:rPr>
      </w:pPr>
    </w:p>
    <w:p w14:paraId="12A36E7F" w14:textId="77777777" w:rsidR="00E13B70" w:rsidRPr="00170345" w:rsidRDefault="00E13B70" w:rsidP="00E13B70">
      <w:pPr>
        <w:spacing w:after="0" w:line="240" w:lineRule="auto"/>
        <w:ind w:firstLine="720"/>
        <w:jc w:val="both"/>
        <w:rPr>
          <w:sz w:val="24"/>
          <w:szCs w:val="24"/>
        </w:rPr>
      </w:pPr>
      <w:proofErr w:type="gramStart"/>
      <w:r w:rsidRPr="00170345">
        <w:rPr>
          <w:sz w:val="24"/>
          <w:szCs w:val="24"/>
        </w:rPr>
        <w:t>Council recalled Assembly Decision [Ext/Assembly/AU/Dec.1(XIV)] adopted during the 14th Extra-Ordinary Session on Silencing the Guns held on 6 December 2020, in Johannesburg, South Africa, which extended the implementation of the AU Master Roadmap of Practical Steps to Silence the Guns in Africa for a period of ten (10) years (2021-2030) and accordingly, extended the commemoration and conduct of the Africa Amnesty Month during September of each year for a period of ten (10) years (2021-2030) within the context of Agenda 2063.</w:t>
      </w:r>
      <w:proofErr w:type="gramEnd"/>
      <w:r w:rsidRPr="00170345">
        <w:rPr>
          <w:sz w:val="24"/>
          <w:szCs w:val="24"/>
        </w:rPr>
        <w:t xml:space="preserve"> Council further recalled all previous decisions and pronouncements on this central theme and its related activities. </w:t>
      </w:r>
    </w:p>
    <w:p w14:paraId="22D2B519" w14:textId="77777777" w:rsidR="00E13B70" w:rsidRPr="00170345" w:rsidRDefault="00E13B70" w:rsidP="00E13B70">
      <w:pPr>
        <w:spacing w:after="0" w:line="240" w:lineRule="auto"/>
        <w:ind w:firstLine="720"/>
        <w:jc w:val="both"/>
        <w:rPr>
          <w:sz w:val="24"/>
          <w:szCs w:val="24"/>
        </w:rPr>
      </w:pPr>
    </w:p>
    <w:p w14:paraId="087A4FB2" w14:textId="77777777" w:rsidR="00E13B70" w:rsidRPr="00170345" w:rsidRDefault="00E13B70" w:rsidP="00E13B70">
      <w:pPr>
        <w:spacing w:after="0" w:line="240" w:lineRule="auto"/>
        <w:ind w:firstLine="720"/>
        <w:jc w:val="both"/>
        <w:rPr>
          <w:sz w:val="24"/>
          <w:szCs w:val="24"/>
        </w:rPr>
      </w:pPr>
      <w:r w:rsidRPr="00170345">
        <w:rPr>
          <w:sz w:val="24"/>
          <w:szCs w:val="24"/>
        </w:rPr>
        <w:t xml:space="preserve">Council noted the opening remarks made by H.E Ambassador </w:t>
      </w:r>
      <w:proofErr w:type="spellStart"/>
      <w:r w:rsidRPr="00170345">
        <w:rPr>
          <w:sz w:val="24"/>
          <w:szCs w:val="24"/>
        </w:rPr>
        <w:t>Mahamad</w:t>
      </w:r>
      <w:proofErr w:type="spellEnd"/>
      <w:r w:rsidRPr="00170345">
        <w:rPr>
          <w:sz w:val="24"/>
          <w:szCs w:val="24"/>
        </w:rPr>
        <w:t xml:space="preserve"> Ali Hassan, the Permanent Representative of the Republic of Chad to the AU and the PSC Chairperson for September 2021 and remarks by H.E Ambassador Bankole Adeoye, the Commissioner for Political Affairs, Peace and Security. Council also noted the presentations made by H.E. </w:t>
      </w:r>
      <w:proofErr w:type="spellStart"/>
      <w:r w:rsidRPr="00170345">
        <w:rPr>
          <w:sz w:val="24"/>
          <w:szCs w:val="24"/>
        </w:rPr>
        <w:t>Ms</w:t>
      </w:r>
      <w:proofErr w:type="spellEnd"/>
      <w:r w:rsidRPr="00170345">
        <w:rPr>
          <w:sz w:val="24"/>
          <w:szCs w:val="24"/>
        </w:rPr>
        <w:t xml:space="preserve"> Hanna </w:t>
      </w:r>
      <w:proofErr w:type="spellStart"/>
      <w:r w:rsidRPr="00170345">
        <w:rPr>
          <w:sz w:val="24"/>
          <w:szCs w:val="24"/>
        </w:rPr>
        <w:t>Tetteh</w:t>
      </w:r>
      <w:proofErr w:type="spellEnd"/>
      <w:r w:rsidRPr="00170345">
        <w:rPr>
          <w:sz w:val="24"/>
          <w:szCs w:val="24"/>
        </w:rPr>
        <w:t xml:space="preserve">, the Special Representative of the United Nations Secretary-General (SRSG) and Head of the United Nations Office to the AU (UNOAU) and the representative of the Regional Centre on Small Arms in the Great Lakes Region, Horn of Africa and Bordering States (RECSA). </w:t>
      </w:r>
    </w:p>
    <w:p w14:paraId="5750260F" w14:textId="77777777" w:rsidR="00E13B70" w:rsidRPr="00170345" w:rsidRDefault="00E13B70" w:rsidP="00E13B70">
      <w:pPr>
        <w:spacing w:after="0" w:line="240" w:lineRule="auto"/>
        <w:ind w:firstLine="720"/>
        <w:jc w:val="both"/>
        <w:rPr>
          <w:sz w:val="24"/>
          <w:szCs w:val="24"/>
        </w:rPr>
      </w:pPr>
    </w:p>
    <w:p w14:paraId="38D0ED19" w14:textId="77777777" w:rsidR="00E13B70" w:rsidRPr="00170345" w:rsidRDefault="00E13B70" w:rsidP="00E13B70">
      <w:pPr>
        <w:spacing w:after="0" w:line="240" w:lineRule="auto"/>
        <w:ind w:firstLine="720"/>
        <w:jc w:val="both"/>
        <w:rPr>
          <w:sz w:val="24"/>
          <w:szCs w:val="24"/>
        </w:rPr>
      </w:pPr>
      <w:r w:rsidRPr="00170345">
        <w:rPr>
          <w:sz w:val="24"/>
          <w:szCs w:val="24"/>
        </w:rPr>
        <w:t xml:space="preserve">Furthermore, Council noted statements by the Members of the PSC, the AU Member States and the respective representatives of the Regional Economic Communities and Regional Mechanisms for Conflict Prevention, Management and Resolution (RECs/RMs). </w:t>
      </w:r>
    </w:p>
    <w:p w14:paraId="42249992" w14:textId="77777777" w:rsidR="00E13B70" w:rsidRPr="00170345" w:rsidRDefault="00E13B70" w:rsidP="00E13B70">
      <w:pPr>
        <w:spacing w:after="0" w:line="240" w:lineRule="auto"/>
        <w:ind w:firstLine="720"/>
        <w:jc w:val="both"/>
        <w:rPr>
          <w:sz w:val="24"/>
          <w:szCs w:val="24"/>
        </w:rPr>
      </w:pPr>
    </w:p>
    <w:p w14:paraId="11244671" w14:textId="77777777" w:rsidR="00E13B70" w:rsidRPr="00170345" w:rsidRDefault="00E13B70" w:rsidP="00E13B70">
      <w:pPr>
        <w:spacing w:after="0" w:line="240" w:lineRule="auto"/>
        <w:ind w:firstLine="720"/>
        <w:jc w:val="both"/>
        <w:rPr>
          <w:sz w:val="24"/>
          <w:szCs w:val="24"/>
        </w:rPr>
      </w:pPr>
      <w:r w:rsidRPr="00170345">
        <w:rPr>
          <w:sz w:val="24"/>
          <w:szCs w:val="24"/>
        </w:rPr>
        <w:t xml:space="preserve">Council expressed its </w:t>
      </w:r>
      <w:proofErr w:type="gramStart"/>
      <w:r w:rsidRPr="00170345">
        <w:rPr>
          <w:sz w:val="24"/>
          <w:szCs w:val="24"/>
        </w:rPr>
        <w:t>grave concern</w:t>
      </w:r>
      <w:proofErr w:type="gramEnd"/>
      <w:r w:rsidRPr="00170345">
        <w:rPr>
          <w:sz w:val="24"/>
          <w:szCs w:val="24"/>
        </w:rPr>
        <w:t xml:space="preserve"> over the persistence of conflict in Africa, which is fueled by multifaceted factors and the trend of civilians acquiring arms for protection during situations of conflict, both of which contribute to the proliferation and circulation of illicit small arms and light weapons (SALW). </w:t>
      </w:r>
    </w:p>
    <w:p w14:paraId="37AF0CB5" w14:textId="77777777" w:rsidR="00E13B70" w:rsidRPr="00170345" w:rsidRDefault="00E13B70" w:rsidP="00E13B70">
      <w:pPr>
        <w:spacing w:after="0" w:line="240" w:lineRule="auto"/>
        <w:ind w:firstLine="720"/>
        <w:jc w:val="both"/>
        <w:rPr>
          <w:sz w:val="24"/>
          <w:szCs w:val="24"/>
        </w:rPr>
      </w:pPr>
    </w:p>
    <w:p w14:paraId="5187434F" w14:textId="77777777" w:rsidR="00E13B70" w:rsidRPr="00170345" w:rsidRDefault="00E13B70" w:rsidP="00E13B70">
      <w:pPr>
        <w:spacing w:after="0" w:line="240" w:lineRule="auto"/>
        <w:ind w:firstLine="720"/>
        <w:jc w:val="both"/>
        <w:rPr>
          <w:sz w:val="24"/>
          <w:szCs w:val="24"/>
        </w:rPr>
      </w:pPr>
      <w:r w:rsidRPr="00170345">
        <w:rPr>
          <w:sz w:val="24"/>
          <w:szCs w:val="24"/>
        </w:rPr>
        <w:t xml:space="preserve">Council underscored the imperative for concerted efforts towards implementing the AU Master Roadmap of Practical Steps to Silence the Guns in Africa by 2030 to ensure not to bequeath future generations with a conflict-ridden Continent and, importantly, to realize the Aspirations enshrined in Agenda 2063. </w:t>
      </w:r>
    </w:p>
    <w:p w14:paraId="4D2E1972" w14:textId="77777777" w:rsidR="00E13B70" w:rsidRPr="00170345" w:rsidRDefault="00E13B70" w:rsidP="00E13B70">
      <w:pPr>
        <w:spacing w:after="0" w:line="240" w:lineRule="auto"/>
        <w:ind w:firstLine="720"/>
        <w:jc w:val="both"/>
        <w:rPr>
          <w:sz w:val="24"/>
          <w:szCs w:val="24"/>
        </w:rPr>
      </w:pPr>
    </w:p>
    <w:p w14:paraId="7C930BE4" w14:textId="77777777" w:rsidR="00E13B70" w:rsidRPr="00170345" w:rsidRDefault="00E13B70" w:rsidP="00E13B70">
      <w:pPr>
        <w:spacing w:after="0" w:line="240" w:lineRule="auto"/>
        <w:ind w:firstLine="720"/>
        <w:jc w:val="both"/>
        <w:rPr>
          <w:sz w:val="24"/>
          <w:szCs w:val="24"/>
        </w:rPr>
      </w:pPr>
      <w:r w:rsidRPr="00170345">
        <w:rPr>
          <w:sz w:val="24"/>
          <w:szCs w:val="24"/>
        </w:rPr>
        <w:t xml:space="preserve">Council noted with satisfaction the progress made since the beginning of this initiative of commemorating the Africa Amnesty Month in 2017, and in this regard, emphasized that willingness to commit </w:t>
      </w:r>
      <w:proofErr w:type="gramStart"/>
      <w:r w:rsidRPr="00170345">
        <w:rPr>
          <w:sz w:val="24"/>
          <w:szCs w:val="24"/>
        </w:rPr>
        <w:t>to an illegal arms</w:t>
      </w:r>
      <w:proofErr w:type="gramEnd"/>
      <w:r w:rsidRPr="00170345">
        <w:rPr>
          <w:sz w:val="24"/>
          <w:szCs w:val="24"/>
        </w:rPr>
        <w:t xml:space="preserve"> free society will ensure that Africa achieves a peaceful and secured continent that thrives collectively in the comity of nations. </w:t>
      </w:r>
    </w:p>
    <w:p w14:paraId="303C3618" w14:textId="77777777" w:rsidR="00E13B70" w:rsidRPr="00170345" w:rsidRDefault="00E13B70" w:rsidP="00E13B70">
      <w:pPr>
        <w:spacing w:after="0" w:line="240" w:lineRule="auto"/>
        <w:ind w:firstLine="720"/>
        <w:jc w:val="both"/>
        <w:rPr>
          <w:sz w:val="24"/>
          <w:szCs w:val="24"/>
        </w:rPr>
      </w:pPr>
    </w:p>
    <w:p w14:paraId="10F411C3" w14:textId="77777777" w:rsidR="00E13B70" w:rsidRDefault="00E13B70" w:rsidP="00E13B70">
      <w:pPr>
        <w:spacing w:after="0" w:line="240" w:lineRule="auto"/>
        <w:ind w:firstLine="720"/>
        <w:jc w:val="both"/>
        <w:rPr>
          <w:sz w:val="24"/>
          <w:szCs w:val="24"/>
        </w:rPr>
      </w:pPr>
      <w:r w:rsidRPr="00170345">
        <w:rPr>
          <w:sz w:val="24"/>
          <w:szCs w:val="24"/>
        </w:rPr>
        <w:t>Council encouraged Member States, working in close collaboration with RECs/RMs, to consolidate the gains achieved during the period 2017-2020 and to actively promote the annual commemoration of the Africa Amnesty Month, and redouble efforts to implement it effectively as a crucial step towards curtailing the proliferation of illegally owned weapons and silencing the guns in the Continent.</w:t>
      </w:r>
    </w:p>
    <w:p w14:paraId="7E5A0D8C" w14:textId="77777777" w:rsidR="00E13B70" w:rsidRPr="00AA6E6D" w:rsidRDefault="00E13B70" w:rsidP="00E13B70">
      <w:pPr>
        <w:spacing w:after="0" w:line="240" w:lineRule="auto"/>
        <w:ind w:firstLine="720"/>
        <w:jc w:val="both"/>
        <w:rPr>
          <w:sz w:val="24"/>
          <w:szCs w:val="24"/>
        </w:rPr>
      </w:pPr>
      <w:proofErr w:type="gramStart"/>
      <w:r w:rsidRPr="00AA6E6D">
        <w:rPr>
          <w:sz w:val="24"/>
          <w:szCs w:val="24"/>
        </w:rPr>
        <w:lastRenderedPageBreak/>
        <w:t>Council underlined the need to address the factors and drivers underlying possession of illicit arms by civilians as a necessary requirement to curb the illegal flows of weapons in an integrated and sustainable manner, and in this regard, stressed the importance of Member States to continues prioritizing the principal goals of both the African Peace and Security Architecture and African Governance Architecture.</w:t>
      </w:r>
      <w:proofErr w:type="gramEnd"/>
      <w:r w:rsidRPr="00AA6E6D">
        <w:rPr>
          <w:sz w:val="24"/>
          <w:szCs w:val="24"/>
        </w:rPr>
        <w:t xml:space="preserve"> </w:t>
      </w:r>
    </w:p>
    <w:p w14:paraId="5FC6BE66" w14:textId="77777777" w:rsidR="00E13B70" w:rsidRPr="00AA6E6D" w:rsidRDefault="00E13B70" w:rsidP="00E13B70">
      <w:pPr>
        <w:spacing w:after="0" w:line="240" w:lineRule="auto"/>
        <w:ind w:firstLine="720"/>
        <w:jc w:val="both"/>
        <w:rPr>
          <w:sz w:val="24"/>
          <w:szCs w:val="24"/>
        </w:rPr>
      </w:pPr>
    </w:p>
    <w:p w14:paraId="668349B6" w14:textId="77777777" w:rsidR="00E13B70" w:rsidRPr="00AA6E6D" w:rsidRDefault="00E13B70" w:rsidP="00E13B70">
      <w:pPr>
        <w:spacing w:after="0" w:line="240" w:lineRule="auto"/>
        <w:ind w:firstLine="720"/>
        <w:jc w:val="both"/>
        <w:rPr>
          <w:sz w:val="24"/>
          <w:szCs w:val="24"/>
        </w:rPr>
      </w:pPr>
      <w:r w:rsidRPr="00AA6E6D">
        <w:rPr>
          <w:sz w:val="24"/>
          <w:szCs w:val="24"/>
        </w:rPr>
        <w:t xml:space="preserve">Council strongly condemned non-African states sponsoring and promote the influx of arms into Africa, including in cases of existing armed embargoes, leading to the further escalation of existing conflicts. In this regard, Council emphasized the need for adherence to existing arms embargoes and stressed that it will not hesitate to name and shame sponsors of such actions, and take appropriate actions against them. </w:t>
      </w:r>
    </w:p>
    <w:p w14:paraId="55AFB238" w14:textId="77777777" w:rsidR="00E13B70" w:rsidRPr="00AA6E6D" w:rsidRDefault="00E13B70" w:rsidP="00E13B70">
      <w:pPr>
        <w:spacing w:after="0" w:line="240" w:lineRule="auto"/>
        <w:ind w:firstLine="720"/>
        <w:jc w:val="both"/>
        <w:rPr>
          <w:sz w:val="24"/>
          <w:szCs w:val="24"/>
        </w:rPr>
      </w:pPr>
    </w:p>
    <w:p w14:paraId="5054E5C9" w14:textId="77777777" w:rsidR="00E13B70" w:rsidRPr="00AA6E6D" w:rsidRDefault="00E13B70" w:rsidP="00E13B70">
      <w:pPr>
        <w:spacing w:after="0" w:line="240" w:lineRule="auto"/>
        <w:ind w:firstLine="720"/>
        <w:jc w:val="both"/>
        <w:rPr>
          <w:sz w:val="24"/>
          <w:szCs w:val="24"/>
        </w:rPr>
      </w:pPr>
      <w:r w:rsidRPr="00AA6E6D">
        <w:rPr>
          <w:sz w:val="24"/>
          <w:szCs w:val="24"/>
        </w:rPr>
        <w:t xml:space="preserve">Council emphasized the importance of close collaboration among neighboring States and with the concerned REC/RM on strengthening border monitoring and control, with clearly defined roles, aimed at eradicating cross-border trafficking of small arms and light weapons and inhibiting the use of land borders as a shelter for traffickers, armed non-state actors, criminal syndicates and terrorist groups. In this regard, Council called on Member States that have not yet done so, to ratify the Arms Trade Treaty as part of the efforts to fight the importation of illicit arms. </w:t>
      </w:r>
    </w:p>
    <w:p w14:paraId="640028E2" w14:textId="77777777" w:rsidR="00E13B70" w:rsidRPr="00AA6E6D" w:rsidRDefault="00E13B70" w:rsidP="00E13B70">
      <w:pPr>
        <w:spacing w:after="0" w:line="240" w:lineRule="auto"/>
        <w:ind w:firstLine="720"/>
        <w:jc w:val="both"/>
        <w:rPr>
          <w:sz w:val="24"/>
          <w:szCs w:val="24"/>
        </w:rPr>
      </w:pPr>
    </w:p>
    <w:p w14:paraId="752D5046" w14:textId="77777777" w:rsidR="00E13B70" w:rsidRPr="00AA6E6D" w:rsidRDefault="00E13B70" w:rsidP="00E13B70">
      <w:pPr>
        <w:spacing w:after="0" w:line="240" w:lineRule="auto"/>
        <w:ind w:firstLine="720"/>
        <w:jc w:val="both"/>
        <w:rPr>
          <w:sz w:val="24"/>
          <w:szCs w:val="24"/>
        </w:rPr>
      </w:pPr>
      <w:r w:rsidRPr="00AA6E6D">
        <w:rPr>
          <w:sz w:val="24"/>
          <w:szCs w:val="24"/>
        </w:rPr>
        <w:t xml:space="preserve">Council encouraged the RECs, in close collaboration with their Member States, to scale up efforts towards the full implementation of the regional SALW instruments, such as the ECOWAS Convention, Nairobi Protocol, SADC Protocol and Kinshasa Convention. Within this context, Council underlined the need for strengthening National Commissions and Focal Points, and establishing where they do not exist, to spearhead the amnesty mechanisms. </w:t>
      </w:r>
    </w:p>
    <w:p w14:paraId="666D7607" w14:textId="77777777" w:rsidR="00E13B70" w:rsidRPr="00AA6E6D" w:rsidRDefault="00E13B70" w:rsidP="00E13B70">
      <w:pPr>
        <w:spacing w:after="0" w:line="240" w:lineRule="auto"/>
        <w:ind w:firstLine="720"/>
        <w:jc w:val="both"/>
        <w:rPr>
          <w:sz w:val="24"/>
          <w:szCs w:val="24"/>
        </w:rPr>
      </w:pPr>
    </w:p>
    <w:p w14:paraId="1055DA44" w14:textId="77777777" w:rsidR="00E13B70" w:rsidRPr="00AA6E6D" w:rsidRDefault="00E13B70" w:rsidP="00E13B70">
      <w:pPr>
        <w:spacing w:after="0" w:line="240" w:lineRule="auto"/>
        <w:ind w:firstLine="720"/>
        <w:jc w:val="both"/>
        <w:rPr>
          <w:sz w:val="24"/>
          <w:szCs w:val="24"/>
        </w:rPr>
      </w:pPr>
      <w:r w:rsidRPr="00AA6E6D">
        <w:rPr>
          <w:sz w:val="24"/>
          <w:szCs w:val="24"/>
        </w:rPr>
        <w:t xml:space="preserve">Council underscored the importance of building national capacities to manage stockpiles and the destruction of surrendered SALW. </w:t>
      </w:r>
    </w:p>
    <w:p w14:paraId="48A30F83" w14:textId="77777777" w:rsidR="00E13B70" w:rsidRPr="00AA6E6D" w:rsidRDefault="00E13B70" w:rsidP="00E13B70">
      <w:pPr>
        <w:spacing w:after="0" w:line="240" w:lineRule="auto"/>
        <w:ind w:firstLine="720"/>
        <w:jc w:val="both"/>
        <w:rPr>
          <w:sz w:val="24"/>
          <w:szCs w:val="24"/>
        </w:rPr>
      </w:pPr>
    </w:p>
    <w:p w14:paraId="3296DFE5" w14:textId="77777777" w:rsidR="00E13B70" w:rsidRPr="00AA6E6D" w:rsidRDefault="00E13B70" w:rsidP="00E13B70">
      <w:pPr>
        <w:spacing w:after="0" w:line="240" w:lineRule="auto"/>
        <w:ind w:firstLine="720"/>
        <w:jc w:val="both"/>
        <w:rPr>
          <w:sz w:val="24"/>
          <w:szCs w:val="24"/>
        </w:rPr>
      </w:pPr>
      <w:r w:rsidRPr="00AA6E6D">
        <w:rPr>
          <w:sz w:val="24"/>
          <w:szCs w:val="24"/>
        </w:rPr>
        <w:t xml:space="preserve">Council urged for active participation of all sectors of society, including women and youth, civil society organizations, non-governmental organizations, faith-based organizations, and the media, to support their respective States and region in promoting the surrender of illicit weapons by civilians during Africa Amnesty Month. </w:t>
      </w:r>
    </w:p>
    <w:p w14:paraId="61181CB8" w14:textId="77777777" w:rsidR="00E13B70" w:rsidRPr="00AA6E6D" w:rsidRDefault="00E13B70" w:rsidP="00E13B70">
      <w:pPr>
        <w:spacing w:after="0" w:line="240" w:lineRule="auto"/>
        <w:ind w:firstLine="720"/>
        <w:jc w:val="both"/>
        <w:rPr>
          <w:sz w:val="24"/>
          <w:szCs w:val="24"/>
        </w:rPr>
      </w:pPr>
    </w:p>
    <w:p w14:paraId="7512B873" w14:textId="77777777" w:rsidR="00E13B70" w:rsidRPr="00AA6E6D" w:rsidRDefault="00E13B70" w:rsidP="00E13B70">
      <w:pPr>
        <w:spacing w:after="0" w:line="240" w:lineRule="auto"/>
        <w:ind w:firstLine="720"/>
        <w:jc w:val="both"/>
        <w:rPr>
          <w:sz w:val="24"/>
          <w:szCs w:val="24"/>
        </w:rPr>
      </w:pPr>
      <w:r w:rsidRPr="00AA6E6D">
        <w:rPr>
          <w:sz w:val="24"/>
          <w:szCs w:val="24"/>
        </w:rPr>
        <w:t xml:space="preserve">Council called on Member States to share best practices and experiences in designing and implementing initiatives to commemorate the Africa Amnesty Month and overall Silencing the Guns initiative. Further, Council encouraged Member States to avail requisite resources and </w:t>
      </w:r>
      <w:proofErr w:type="gramStart"/>
      <w:r w:rsidRPr="00AA6E6D">
        <w:rPr>
          <w:sz w:val="24"/>
          <w:szCs w:val="24"/>
        </w:rPr>
        <w:t>partner</w:t>
      </w:r>
      <w:proofErr w:type="gramEnd"/>
      <w:r w:rsidRPr="00AA6E6D">
        <w:rPr>
          <w:sz w:val="24"/>
          <w:szCs w:val="24"/>
        </w:rPr>
        <w:t xml:space="preserve"> with experts to ensure effective implementation of this initiative. </w:t>
      </w:r>
    </w:p>
    <w:p w14:paraId="6A3B0C69" w14:textId="77777777" w:rsidR="00E13B70" w:rsidRPr="00AA6E6D" w:rsidRDefault="00E13B70" w:rsidP="00E13B70">
      <w:pPr>
        <w:spacing w:after="0" w:line="240" w:lineRule="auto"/>
        <w:ind w:firstLine="720"/>
        <w:jc w:val="both"/>
        <w:rPr>
          <w:sz w:val="24"/>
          <w:szCs w:val="24"/>
        </w:rPr>
      </w:pPr>
    </w:p>
    <w:p w14:paraId="76580310" w14:textId="77777777" w:rsidR="00E13B70" w:rsidRDefault="00E13B70" w:rsidP="00E13B70">
      <w:pPr>
        <w:spacing w:after="0" w:line="240" w:lineRule="auto"/>
        <w:ind w:firstLine="720"/>
        <w:jc w:val="both"/>
        <w:rPr>
          <w:sz w:val="24"/>
          <w:szCs w:val="24"/>
        </w:rPr>
      </w:pPr>
      <w:r w:rsidRPr="00AA6E6D">
        <w:rPr>
          <w:sz w:val="24"/>
          <w:szCs w:val="24"/>
        </w:rPr>
        <w:t xml:space="preserve">Council requested the AU Commission to consistently work with Member States and provide the technical support, as required, to ensure that Member States develop action plans for the surrender and destruction of illegally owned arms, as well as the commemoration of the Africa Amnesty Month annually until the goal of silencing the guns </w:t>
      </w:r>
      <w:proofErr w:type="gramStart"/>
      <w:r w:rsidRPr="00AA6E6D">
        <w:rPr>
          <w:sz w:val="24"/>
          <w:szCs w:val="24"/>
        </w:rPr>
        <w:t>is realized</w:t>
      </w:r>
      <w:proofErr w:type="gramEnd"/>
      <w:r w:rsidRPr="00AA6E6D">
        <w:rPr>
          <w:sz w:val="24"/>
          <w:szCs w:val="24"/>
        </w:rPr>
        <w:t xml:space="preserve"> in the Continent.</w:t>
      </w:r>
    </w:p>
    <w:p w14:paraId="297A84BC" w14:textId="77777777" w:rsidR="00E13B70" w:rsidRPr="00AA6E6D" w:rsidRDefault="00E13B70" w:rsidP="00E13B70">
      <w:pPr>
        <w:spacing w:after="0" w:line="240" w:lineRule="auto"/>
        <w:ind w:firstLine="720"/>
        <w:jc w:val="both"/>
        <w:rPr>
          <w:sz w:val="24"/>
          <w:szCs w:val="24"/>
        </w:rPr>
      </w:pPr>
    </w:p>
    <w:p w14:paraId="5C42E6F4" w14:textId="77777777" w:rsidR="00E13B70" w:rsidRPr="00AA6E6D" w:rsidRDefault="00E13B70" w:rsidP="00E13B70">
      <w:pPr>
        <w:spacing w:after="0" w:line="240" w:lineRule="auto"/>
        <w:ind w:firstLine="720"/>
        <w:jc w:val="both"/>
        <w:rPr>
          <w:sz w:val="24"/>
          <w:szCs w:val="24"/>
        </w:rPr>
      </w:pPr>
      <w:r w:rsidRPr="00AA6E6D">
        <w:rPr>
          <w:sz w:val="24"/>
          <w:szCs w:val="24"/>
        </w:rPr>
        <w:lastRenderedPageBreak/>
        <w:t xml:space="preserve">Council further requested the AU Commission to revitalize the Security Sector Reforms (SSR) Steering Committee to work closely with Member States and the RECs/RMs to implement security sector reforms. </w:t>
      </w:r>
    </w:p>
    <w:p w14:paraId="0DA3037F" w14:textId="77777777" w:rsidR="00E13B70" w:rsidRPr="00AA6E6D" w:rsidRDefault="00E13B70" w:rsidP="00E13B70">
      <w:pPr>
        <w:spacing w:after="0" w:line="240" w:lineRule="auto"/>
        <w:ind w:firstLine="720"/>
        <w:jc w:val="both"/>
        <w:rPr>
          <w:sz w:val="24"/>
          <w:szCs w:val="24"/>
        </w:rPr>
      </w:pPr>
    </w:p>
    <w:p w14:paraId="41C9E558" w14:textId="77777777" w:rsidR="00E13B70" w:rsidRPr="00AA6E6D" w:rsidRDefault="00E13B70" w:rsidP="00E13B70">
      <w:pPr>
        <w:spacing w:after="0" w:line="240" w:lineRule="auto"/>
        <w:ind w:firstLine="720"/>
        <w:jc w:val="both"/>
        <w:rPr>
          <w:sz w:val="24"/>
          <w:szCs w:val="24"/>
        </w:rPr>
      </w:pPr>
      <w:r w:rsidRPr="00AA6E6D">
        <w:rPr>
          <w:sz w:val="24"/>
          <w:szCs w:val="24"/>
        </w:rPr>
        <w:t xml:space="preserve">Council committed to commemorating the amnesty month on the ground in future in a selected Member State, when conditions are conducive, to ensure that the objectives of this initiative are popularized and to encourage broad participation. </w:t>
      </w:r>
    </w:p>
    <w:p w14:paraId="7970425F" w14:textId="77777777" w:rsidR="00E13B70" w:rsidRPr="00AA6E6D" w:rsidRDefault="00E13B70" w:rsidP="00E13B70">
      <w:pPr>
        <w:spacing w:after="0" w:line="240" w:lineRule="auto"/>
        <w:ind w:firstLine="720"/>
        <w:jc w:val="both"/>
        <w:rPr>
          <w:sz w:val="24"/>
          <w:szCs w:val="24"/>
        </w:rPr>
      </w:pPr>
    </w:p>
    <w:p w14:paraId="62AF3BCF" w14:textId="77777777" w:rsidR="00E13B70" w:rsidRPr="00AA6E6D" w:rsidRDefault="00E13B70" w:rsidP="00E13B70">
      <w:pPr>
        <w:spacing w:after="0" w:line="240" w:lineRule="auto"/>
        <w:ind w:firstLine="720"/>
        <w:jc w:val="both"/>
        <w:rPr>
          <w:sz w:val="24"/>
          <w:szCs w:val="24"/>
        </w:rPr>
      </w:pPr>
      <w:r w:rsidRPr="00AA6E6D">
        <w:rPr>
          <w:sz w:val="24"/>
          <w:szCs w:val="24"/>
        </w:rPr>
        <w:t>Council agreed to remain actively seized of the matter.</w:t>
      </w:r>
    </w:p>
    <w:p w14:paraId="4B1F8833" w14:textId="26C00B65" w:rsidR="00490E13" w:rsidRPr="00E13B70" w:rsidRDefault="00490E13" w:rsidP="00E13B70">
      <w:pPr>
        <w:spacing w:after="0" w:line="240" w:lineRule="auto"/>
        <w:jc w:val="center"/>
        <w:rPr>
          <w:sz w:val="24"/>
          <w:szCs w:val="24"/>
        </w:rPr>
      </w:pPr>
    </w:p>
    <w:sectPr w:rsidR="00490E13" w:rsidRPr="00E13B70" w:rsidSect="00F415EC">
      <w:headerReference w:type="even" r:id="rId9"/>
      <w:headerReference w:type="default" r:id="rId10"/>
      <w:footerReference w:type="even" r:id="rId11"/>
      <w:footerReference w:type="default" r:id="rId12"/>
      <w:headerReference w:type="first" r:id="rId13"/>
      <w:footerReference w:type="first" r:id="rId14"/>
      <w:pgSz w:w="11906" w:h="16838" w:code="9"/>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2107CC" w14:textId="77777777" w:rsidR="00B943FB" w:rsidRDefault="00B943FB" w:rsidP="003F165D">
      <w:pPr>
        <w:spacing w:after="0" w:line="240" w:lineRule="auto"/>
      </w:pPr>
      <w:r>
        <w:separator/>
      </w:r>
    </w:p>
  </w:endnote>
  <w:endnote w:type="continuationSeparator" w:id="0">
    <w:p w14:paraId="4E1E0F07" w14:textId="77777777" w:rsidR="00B943FB" w:rsidRDefault="00B943FB" w:rsidP="003F1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51FD25" w14:textId="3108758D" w:rsidR="00D63D7E" w:rsidRPr="0078018E" w:rsidRDefault="0078018E" w:rsidP="0078018E">
    <w:pPr>
      <w:pStyle w:val="Header"/>
      <w:jc w:val="right"/>
      <w:rPr>
        <w:b/>
        <w:bCs/>
        <w:color w:val="FF0000"/>
        <w:sz w:val="20"/>
        <w:szCs w:val="20"/>
      </w:rPr>
    </w:pPr>
    <w:r>
      <w:rPr>
        <w:b/>
        <w:bCs/>
        <w:color w:val="FF0000"/>
        <w:sz w:val="20"/>
        <w:szCs w:val="20"/>
      </w:rPr>
      <w:t>PSC/PR/BR.</w:t>
    </w:r>
    <w:r w:rsidRPr="0003461B">
      <w:rPr>
        <w:b/>
        <w:bCs/>
        <w:color w:val="FF0000"/>
        <w:sz w:val="20"/>
        <w:szCs w:val="20"/>
      </w:rPr>
      <w:t>10</w:t>
    </w:r>
    <w:r>
      <w:rPr>
        <w:b/>
        <w:bCs/>
        <w:color w:val="FF0000"/>
        <w:sz w:val="20"/>
        <w:szCs w:val="20"/>
      </w:rPr>
      <w:t>29</w:t>
    </w:r>
    <w:r w:rsidRPr="0003461B">
      <w:rPr>
        <w:b/>
        <w:bCs/>
        <w:color w:val="FF0000"/>
        <w:sz w:val="20"/>
        <w:szCs w:val="20"/>
      </w:rPr>
      <w:t xml:space="preserve"> (2022)</w:t>
    </w:r>
    <w:bookmarkStart w:id="0" w:name="_GoBack"/>
    <w:bookmarkEnd w:id="0"/>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590076532"/>
      <w:docPartObj>
        <w:docPartGallery w:val="Page Numbers (Bottom of Page)"/>
        <w:docPartUnique/>
      </w:docPartObj>
    </w:sdtPr>
    <w:sdtEndPr/>
    <w:sdtContent>
      <w:sdt>
        <w:sdtPr>
          <w:rPr>
            <w:sz w:val="20"/>
            <w:szCs w:val="20"/>
          </w:rPr>
          <w:id w:val="-1705238520"/>
          <w:docPartObj>
            <w:docPartGallery w:val="Page Numbers (Top of Page)"/>
            <w:docPartUnique/>
          </w:docPartObj>
        </w:sdtPr>
        <w:sdtEndPr/>
        <w:sdtContent>
          <w:p w14:paraId="5D6EC3F8" w14:textId="2DAA2043" w:rsidR="00D63D7E" w:rsidRPr="00662EAC" w:rsidRDefault="0078018E" w:rsidP="0078018E">
            <w:pPr>
              <w:pStyle w:val="Footer"/>
              <w:rPr>
                <w:sz w:val="20"/>
                <w:szCs w:val="20"/>
              </w:rPr>
            </w:pPr>
            <w:r>
              <w:rPr>
                <w:b/>
                <w:bCs/>
                <w:color w:val="FF0000"/>
                <w:sz w:val="20"/>
                <w:szCs w:val="20"/>
              </w:rPr>
              <w:t>PSC/PR/BR.1029</w:t>
            </w:r>
            <w:r w:rsidRPr="0003461B">
              <w:rPr>
                <w:b/>
                <w:bCs/>
                <w:color w:val="FF0000"/>
                <w:sz w:val="20"/>
                <w:szCs w:val="20"/>
              </w:rPr>
              <w:t xml:space="preserve"> </w:t>
            </w:r>
            <w:r>
              <w:rPr>
                <w:b/>
                <w:bCs/>
                <w:color w:val="FF0000"/>
                <w:sz w:val="20"/>
                <w:szCs w:val="20"/>
              </w:rPr>
              <w:t>(2021</w:t>
            </w:r>
            <w:r w:rsidRPr="0003461B">
              <w:rPr>
                <w:b/>
                <w:bCs/>
                <w:color w:val="FF0000"/>
                <w:sz w:val="20"/>
                <w:szCs w:val="20"/>
              </w:rPr>
              <w:t>)</w:t>
            </w:r>
          </w:p>
        </w:sdtContent>
      </w:sdt>
    </w:sdtContent>
  </w:sdt>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739138" w14:textId="77777777" w:rsidR="0078018E" w:rsidRDefault="0078018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167B46" w14:textId="77777777" w:rsidR="00B943FB" w:rsidRDefault="00B943FB" w:rsidP="003F165D">
      <w:pPr>
        <w:spacing w:after="0" w:line="240" w:lineRule="auto"/>
      </w:pPr>
      <w:r>
        <w:separator/>
      </w:r>
    </w:p>
  </w:footnote>
  <w:footnote w:type="continuationSeparator" w:id="0">
    <w:p w14:paraId="2B533DDA" w14:textId="77777777" w:rsidR="00B943FB" w:rsidRDefault="00B943FB" w:rsidP="003F16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1318336367"/>
      <w:docPartObj>
        <w:docPartGallery w:val="Page Numbers (Top of Page)"/>
        <w:docPartUnique/>
      </w:docPartObj>
    </w:sdtPr>
    <w:sdtContent>
      <w:p w14:paraId="5A33F3FF" w14:textId="0C86BE68" w:rsidR="0078018E" w:rsidRPr="0078018E" w:rsidRDefault="0078018E">
        <w:pPr>
          <w:pStyle w:val="Header"/>
          <w:jc w:val="right"/>
          <w:rPr>
            <w:sz w:val="20"/>
            <w:szCs w:val="20"/>
          </w:rPr>
        </w:pPr>
        <w:r w:rsidRPr="0078018E">
          <w:rPr>
            <w:sz w:val="20"/>
            <w:szCs w:val="20"/>
          </w:rPr>
          <w:t xml:space="preserve">Page </w:t>
        </w:r>
        <w:r w:rsidRPr="0078018E">
          <w:rPr>
            <w:b/>
            <w:bCs/>
            <w:sz w:val="20"/>
            <w:szCs w:val="20"/>
          </w:rPr>
          <w:fldChar w:fldCharType="begin"/>
        </w:r>
        <w:r w:rsidRPr="0078018E">
          <w:rPr>
            <w:b/>
            <w:bCs/>
            <w:sz w:val="20"/>
            <w:szCs w:val="20"/>
          </w:rPr>
          <w:instrText xml:space="preserve"> PAGE </w:instrText>
        </w:r>
        <w:r w:rsidRPr="0078018E">
          <w:rPr>
            <w:b/>
            <w:bCs/>
            <w:sz w:val="20"/>
            <w:szCs w:val="20"/>
          </w:rPr>
          <w:fldChar w:fldCharType="separate"/>
        </w:r>
        <w:r>
          <w:rPr>
            <w:b/>
            <w:bCs/>
            <w:noProof/>
            <w:sz w:val="20"/>
            <w:szCs w:val="20"/>
          </w:rPr>
          <w:t>2</w:t>
        </w:r>
        <w:r w:rsidRPr="0078018E">
          <w:rPr>
            <w:b/>
            <w:bCs/>
            <w:sz w:val="20"/>
            <w:szCs w:val="20"/>
          </w:rPr>
          <w:fldChar w:fldCharType="end"/>
        </w:r>
        <w:r w:rsidRPr="0078018E">
          <w:rPr>
            <w:sz w:val="20"/>
            <w:szCs w:val="20"/>
          </w:rPr>
          <w:t xml:space="preserve"> of </w:t>
        </w:r>
        <w:r w:rsidRPr="0078018E">
          <w:rPr>
            <w:b/>
            <w:bCs/>
            <w:sz w:val="20"/>
            <w:szCs w:val="20"/>
          </w:rPr>
          <w:fldChar w:fldCharType="begin"/>
        </w:r>
        <w:r w:rsidRPr="0078018E">
          <w:rPr>
            <w:b/>
            <w:bCs/>
            <w:sz w:val="20"/>
            <w:szCs w:val="20"/>
          </w:rPr>
          <w:instrText xml:space="preserve"> NUMPAGES  </w:instrText>
        </w:r>
        <w:r w:rsidRPr="0078018E">
          <w:rPr>
            <w:b/>
            <w:bCs/>
            <w:sz w:val="20"/>
            <w:szCs w:val="20"/>
          </w:rPr>
          <w:fldChar w:fldCharType="separate"/>
        </w:r>
        <w:r>
          <w:rPr>
            <w:b/>
            <w:bCs/>
            <w:noProof/>
            <w:sz w:val="20"/>
            <w:szCs w:val="20"/>
          </w:rPr>
          <w:t>3</w:t>
        </w:r>
        <w:r w:rsidRPr="0078018E">
          <w:rPr>
            <w:b/>
            <w:bCs/>
            <w:sz w:val="20"/>
            <w:szCs w:val="20"/>
          </w:rPr>
          <w:fldChar w:fldCharType="end"/>
        </w:r>
      </w:p>
    </w:sdtContent>
  </w:sdt>
  <w:p w14:paraId="4A5B8842" w14:textId="1BC4711C" w:rsidR="0053251C" w:rsidRPr="0053251C" w:rsidRDefault="0053251C" w:rsidP="00784BAE">
    <w:pPr>
      <w:pStyle w:val="Header"/>
      <w:jc w:val="right"/>
      <w:rPr>
        <w:b/>
        <w:bCs/>
        <w:color w:val="FF0000"/>
        <w:sz w:val="20"/>
        <w:szCs w:val="2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98381352"/>
      <w:docPartObj>
        <w:docPartGallery w:val="Page Numbers (Top of Page)"/>
        <w:docPartUnique/>
      </w:docPartObj>
    </w:sdtPr>
    <w:sdtContent>
      <w:p w14:paraId="478A3C02" w14:textId="337E6A9B" w:rsidR="0078018E" w:rsidRPr="0078018E" w:rsidRDefault="0078018E">
        <w:pPr>
          <w:pStyle w:val="Header"/>
          <w:rPr>
            <w:sz w:val="20"/>
            <w:szCs w:val="20"/>
          </w:rPr>
        </w:pPr>
        <w:r w:rsidRPr="0078018E">
          <w:rPr>
            <w:sz w:val="20"/>
            <w:szCs w:val="20"/>
          </w:rPr>
          <w:t xml:space="preserve">Page </w:t>
        </w:r>
        <w:r w:rsidRPr="0078018E">
          <w:rPr>
            <w:b/>
            <w:bCs/>
            <w:sz w:val="20"/>
            <w:szCs w:val="20"/>
          </w:rPr>
          <w:fldChar w:fldCharType="begin"/>
        </w:r>
        <w:r w:rsidRPr="0078018E">
          <w:rPr>
            <w:b/>
            <w:bCs/>
            <w:sz w:val="20"/>
            <w:szCs w:val="20"/>
          </w:rPr>
          <w:instrText xml:space="preserve"> PAGE </w:instrText>
        </w:r>
        <w:r w:rsidRPr="0078018E">
          <w:rPr>
            <w:b/>
            <w:bCs/>
            <w:sz w:val="20"/>
            <w:szCs w:val="20"/>
          </w:rPr>
          <w:fldChar w:fldCharType="separate"/>
        </w:r>
        <w:r>
          <w:rPr>
            <w:b/>
            <w:bCs/>
            <w:noProof/>
            <w:sz w:val="20"/>
            <w:szCs w:val="20"/>
          </w:rPr>
          <w:t>3</w:t>
        </w:r>
        <w:r w:rsidRPr="0078018E">
          <w:rPr>
            <w:b/>
            <w:bCs/>
            <w:sz w:val="20"/>
            <w:szCs w:val="20"/>
          </w:rPr>
          <w:fldChar w:fldCharType="end"/>
        </w:r>
        <w:r w:rsidRPr="0078018E">
          <w:rPr>
            <w:sz w:val="20"/>
            <w:szCs w:val="20"/>
          </w:rPr>
          <w:t xml:space="preserve"> of </w:t>
        </w:r>
        <w:r w:rsidRPr="0078018E">
          <w:rPr>
            <w:b/>
            <w:bCs/>
            <w:sz w:val="20"/>
            <w:szCs w:val="20"/>
          </w:rPr>
          <w:fldChar w:fldCharType="begin"/>
        </w:r>
        <w:r w:rsidRPr="0078018E">
          <w:rPr>
            <w:b/>
            <w:bCs/>
            <w:sz w:val="20"/>
            <w:szCs w:val="20"/>
          </w:rPr>
          <w:instrText xml:space="preserve"> NUMPAGES  </w:instrText>
        </w:r>
        <w:r w:rsidRPr="0078018E">
          <w:rPr>
            <w:b/>
            <w:bCs/>
            <w:sz w:val="20"/>
            <w:szCs w:val="20"/>
          </w:rPr>
          <w:fldChar w:fldCharType="separate"/>
        </w:r>
        <w:r>
          <w:rPr>
            <w:b/>
            <w:bCs/>
            <w:noProof/>
            <w:sz w:val="20"/>
            <w:szCs w:val="20"/>
          </w:rPr>
          <w:t>3</w:t>
        </w:r>
        <w:r w:rsidRPr="0078018E">
          <w:rPr>
            <w:b/>
            <w:bCs/>
            <w:sz w:val="20"/>
            <w:szCs w:val="20"/>
          </w:rPr>
          <w:fldChar w:fldCharType="end"/>
        </w:r>
      </w:p>
    </w:sdtContent>
  </w:sdt>
  <w:p w14:paraId="1E22B778" w14:textId="6E838B77" w:rsidR="00CC054F" w:rsidRPr="00C80424" w:rsidRDefault="00CC054F" w:rsidP="00EE4D73">
    <w:pPr>
      <w:pStyle w:val="Header"/>
      <w:jc w:val="right"/>
      <w:rPr>
        <w:b/>
        <w:bCs/>
        <w:color w:val="FF0000"/>
        <w:sz w:val="20"/>
        <w:szCs w:val="2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C3A209" w14:textId="77777777" w:rsidR="0078018E" w:rsidRDefault="0078018E">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477DB0"/>
    <w:multiLevelType w:val="hybridMultilevel"/>
    <w:tmpl w:val="BF6622DE"/>
    <w:lvl w:ilvl="0" w:tplc="1098F18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B57D14"/>
    <w:multiLevelType w:val="hybridMultilevel"/>
    <w:tmpl w:val="BF6622DE"/>
    <w:lvl w:ilvl="0" w:tplc="1098F18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F756216"/>
    <w:multiLevelType w:val="hybridMultilevel"/>
    <w:tmpl w:val="4308D5F6"/>
    <w:lvl w:ilvl="0" w:tplc="58EE0CF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2EC6110"/>
    <w:multiLevelType w:val="hybridMultilevel"/>
    <w:tmpl w:val="67EEAFE2"/>
    <w:lvl w:ilvl="0" w:tplc="0B201C48">
      <w:start w:val="1"/>
      <w:numFmt w:val="decimal"/>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B280E93"/>
    <w:multiLevelType w:val="hybridMultilevel"/>
    <w:tmpl w:val="333AC0EA"/>
    <w:lvl w:ilvl="0" w:tplc="6876FC16">
      <w:start w:val="1"/>
      <w:numFmt w:val="decimal"/>
      <w:lvlText w:val="%1."/>
      <w:lvlJc w:val="left"/>
      <w:pPr>
        <w:ind w:left="720" w:hanging="360"/>
      </w:pPr>
      <w:rPr>
        <w:b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0E13"/>
    <w:rsid w:val="00002246"/>
    <w:rsid w:val="00002FC6"/>
    <w:rsid w:val="00023229"/>
    <w:rsid w:val="0003461B"/>
    <w:rsid w:val="00042C81"/>
    <w:rsid w:val="00064E24"/>
    <w:rsid w:val="000E3675"/>
    <w:rsid w:val="00101DC6"/>
    <w:rsid w:val="0010463B"/>
    <w:rsid w:val="001367AF"/>
    <w:rsid w:val="00161337"/>
    <w:rsid w:val="00163292"/>
    <w:rsid w:val="00165A81"/>
    <w:rsid w:val="0016699F"/>
    <w:rsid w:val="0018697E"/>
    <w:rsid w:val="001A6982"/>
    <w:rsid w:val="001C0ECD"/>
    <w:rsid w:val="001E1113"/>
    <w:rsid w:val="00224960"/>
    <w:rsid w:val="002444DB"/>
    <w:rsid w:val="00247633"/>
    <w:rsid w:val="00285FCA"/>
    <w:rsid w:val="00292C52"/>
    <w:rsid w:val="002B20EC"/>
    <w:rsid w:val="003072D3"/>
    <w:rsid w:val="00321AE9"/>
    <w:rsid w:val="00325B50"/>
    <w:rsid w:val="00333C77"/>
    <w:rsid w:val="00346A56"/>
    <w:rsid w:val="00347E04"/>
    <w:rsid w:val="0036367F"/>
    <w:rsid w:val="00391220"/>
    <w:rsid w:val="003A20B9"/>
    <w:rsid w:val="003C4008"/>
    <w:rsid w:val="003C49BB"/>
    <w:rsid w:val="003D2738"/>
    <w:rsid w:val="003F165D"/>
    <w:rsid w:val="003F19D1"/>
    <w:rsid w:val="003F6AAE"/>
    <w:rsid w:val="00412842"/>
    <w:rsid w:val="004254F0"/>
    <w:rsid w:val="00425589"/>
    <w:rsid w:val="004275A2"/>
    <w:rsid w:val="00490E13"/>
    <w:rsid w:val="004A2689"/>
    <w:rsid w:val="004A45F2"/>
    <w:rsid w:val="004F4056"/>
    <w:rsid w:val="00503B48"/>
    <w:rsid w:val="0053251C"/>
    <w:rsid w:val="00541AF1"/>
    <w:rsid w:val="005917CF"/>
    <w:rsid w:val="005D32AF"/>
    <w:rsid w:val="005E0472"/>
    <w:rsid w:val="006174AA"/>
    <w:rsid w:val="00620BAB"/>
    <w:rsid w:val="00657C3E"/>
    <w:rsid w:val="006621A2"/>
    <w:rsid w:val="00662EAC"/>
    <w:rsid w:val="006A00B4"/>
    <w:rsid w:val="006C3E7D"/>
    <w:rsid w:val="006D35A4"/>
    <w:rsid w:val="006E7165"/>
    <w:rsid w:val="007148C1"/>
    <w:rsid w:val="007210AE"/>
    <w:rsid w:val="007273BD"/>
    <w:rsid w:val="0078018E"/>
    <w:rsid w:val="00784BAE"/>
    <w:rsid w:val="007B4A0E"/>
    <w:rsid w:val="007C25E2"/>
    <w:rsid w:val="007E3699"/>
    <w:rsid w:val="007E5D1E"/>
    <w:rsid w:val="00800C64"/>
    <w:rsid w:val="00816C19"/>
    <w:rsid w:val="00845D8C"/>
    <w:rsid w:val="008469BA"/>
    <w:rsid w:val="00860864"/>
    <w:rsid w:val="008667EC"/>
    <w:rsid w:val="00886106"/>
    <w:rsid w:val="00896637"/>
    <w:rsid w:val="008A2888"/>
    <w:rsid w:val="008C256F"/>
    <w:rsid w:val="008D0C8A"/>
    <w:rsid w:val="008D5F7F"/>
    <w:rsid w:val="00925A3E"/>
    <w:rsid w:val="00925F1D"/>
    <w:rsid w:val="0097326F"/>
    <w:rsid w:val="009772E0"/>
    <w:rsid w:val="00982EF1"/>
    <w:rsid w:val="00995AF0"/>
    <w:rsid w:val="009C52D2"/>
    <w:rsid w:val="009E12AD"/>
    <w:rsid w:val="009E34A2"/>
    <w:rsid w:val="009E6F0E"/>
    <w:rsid w:val="00A920E4"/>
    <w:rsid w:val="00AE098B"/>
    <w:rsid w:val="00AE2099"/>
    <w:rsid w:val="00B05773"/>
    <w:rsid w:val="00B23A0E"/>
    <w:rsid w:val="00B37972"/>
    <w:rsid w:val="00B46DB3"/>
    <w:rsid w:val="00B6389C"/>
    <w:rsid w:val="00B82791"/>
    <w:rsid w:val="00B943FB"/>
    <w:rsid w:val="00BF1B19"/>
    <w:rsid w:val="00C20042"/>
    <w:rsid w:val="00C7272B"/>
    <w:rsid w:val="00C80424"/>
    <w:rsid w:val="00C85DA5"/>
    <w:rsid w:val="00C906E7"/>
    <w:rsid w:val="00C9456B"/>
    <w:rsid w:val="00CC054F"/>
    <w:rsid w:val="00CC2B4E"/>
    <w:rsid w:val="00CC2D13"/>
    <w:rsid w:val="00CE28A4"/>
    <w:rsid w:val="00CF2187"/>
    <w:rsid w:val="00D002AC"/>
    <w:rsid w:val="00D153ED"/>
    <w:rsid w:val="00D63D7E"/>
    <w:rsid w:val="00D70F6E"/>
    <w:rsid w:val="00D935EC"/>
    <w:rsid w:val="00D96FF0"/>
    <w:rsid w:val="00DB539C"/>
    <w:rsid w:val="00DD1E84"/>
    <w:rsid w:val="00DE39D7"/>
    <w:rsid w:val="00E06A8E"/>
    <w:rsid w:val="00E13B70"/>
    <w:rsid w:val="00E2154D"/>
    <w:rsid w:val="00E332B9"/>
    <w:rsid w:val="00E46A50"/>
    <w:rsid w:val="00E52FD7"/>
    <w:rsid w:val="00E63EE2"/>
    <w:rsid w:val="00E972D0"/>
    <w:rsid w:val="00EC6BF3"/>
    <w:rsid w:val="00EE4D73"/>
    <w:rsid w:val="00F25373"/>
    <w:rsid w:val="00F415EC"/>
    <w:rsid w:val="00F62C34"/>
    <w:rsid w:val="00F75C97"/>
    <w:rsid w:val="00F9114F"/>
    <w:rsid w:val="00FA3117"/>
    <w:rsid w:val="00FB1B6F"/>
    <w:rsid w:val="00FB7B6B"/>
    <w:rsid w:val="00FE46D0"/>
    <w:rsid w:val="00FF4C7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997185"/>
  <w15:chartTrackingRefBased/>
  <w15:docId w15:val="{08E96154-2B86-44AF-936B-169B2C4BD1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0E1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906E7"/>
    <w:pPr>
      <w:ind w:left="720"/>
      <w:contextualSpacing/>
    </w:pPr>
  </w:style>
  <w:style w:type="paragraph" w:styleId="Header">
    <w:name w:val="header"/>
    <w:basedOn w:val="Normal"/>
    <w:link w:val="HeaderChar"/>
    <w:uiPriority w:val="99"/>
    <w:unhideWhenUsed/>
    <w:rsid w:val="003F16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F165D"/>
  </w:style>
  <w:style w:type="paragraph" w:styleId="Footer">
    <w:name w:val="footer"/>
    <w:basedOn w:val="Normal"/>
    <w:link w:val="FooterChar"/>
    <w:uiPriority w:val="99"/>
    <w:unhideWhenUsed/>
    <w:rsid w:val="003F16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F165D"/>
  </w:style>
  <w:style w:type="paragraph" w:styleId="BalloonText">
    <w:name w:val="Balloon Text"/>
    <w:basedOn w:val="Normal"/>
    <w:link w:val="BalloonTextChar"/>
    <w:uiPriority w:val="99"/>
    <w:semiHidden/>
    <w:unhideWhenUsed/>
    <w:rsid w:val="00C2004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0042"/>
    <w:rPr>
      <w:rFonts w:ascii="Segoe UI" w:hAnsi="Segoe UI" w:cs="Segoe UI"/>
      <w:sz w:val="18"/>
      <w:szCs w:val="18"/>
    </w:rPr>
  </w:style>
  <w:style w:type="character" w:styleId="Hyperlink">
    <w:name w:val="Hyperlink"/>
    <w:basedOn w:val="DefaultParagraphFont"/>
    <w:uiPriority w:val="99"/>
    <w:unhideWhenUsed/>
    <w:rsid w:val="00620BAB"/>
    <w:rPr>
      <w:color w:val="0563C1" w:themeColor="hyperlink"/>
      <w:u w:val="single"/>
    </w:rPr>
  </w:style>
  <w:style w:type="paragraph" w:styleId="NoSpacing">
    <w:name w:val="No Spacing"/>
    <w:link w:val="NoSpacingChar"/>
    <w:uiPriority w:val="1"/>
    <w:qFormat/>
    <w:rsid w:val="00002FC6"/>
    <w:pPr>
      <w:spacing w:after="0" w:line="240" w:lineRule="auto"/>
    </w:pPr>
    <w:rPr>
      <w:rFonts w:eastAsiaTheme="minorEastAsia"/>
    </w:rPr>
  </w:style>
  <w:style w:type="character" w:customStyle="1" w:styleId="NoSpacingChar">
    <w:name w:val="No Spacing Char"/>
    <w:basedOn w:val="DefaultParagraphFont"/>
    <w:link w:val="NoSpacing"/>
    <w:uiPriority w:val="1"/>
    <w:rsid w:val="00002FC6"/>
    <w:rPr>
      <w:rFonts w:eastAsiaTheme="minorEastAsia"/>
    </w:rPr>
  </w:style>
  <w:style w:type="character" w:styleId="FollowedHyperlink">
    <w:name w:val="FollowedHyperlink"/>
    <w:basedOn w:val="DefaultParagraphFont"/>
    <w:uiPriority w:val="99"/>
    <w:semiHidden/>
    <w:unhideWhenUsed/>
    <w:rsid w:val="00165A81"/>
    <w:rPr>
      <w:color w:val="954F72" w:themeColor="followedHyperlink"/>
      <w:u w:val="single"/>
    </w:rPr>
  </w:style>
  <w:style w:type="character" w:styleId="CommentReference">
    <w:name w:val="annotation reference"/>
    <w:basedOn w:val="DefaultParagraphFont"/>
    <w:uiPriority w:val="99"/>
    <w:semiHidden/>
    <w:unhideWhenUsed/>
    <w:rsid w:val="0036367F"/>
    <w:rPr>
      <w:sz w:val="16"/>
      <w:szCs w:val="16"/>
    </w:rPr>
  </w:style>
  <w:style w:type="paragraph" w:styleId="CommentText">
    <w:name w:val="annotation text"/>
    <w:basedOn w:val="Normal"/>
    <w:link w:val="CommentTextChar"/>
    <w:uiPriority w:val="99"/>
    <w:semiHidden/>
    <w:unhideWhenUsed/>
    <w:rsid w:val="0036367F"/>
    <w:pPr>
      <w:spacing w:line="240" w:lineRule="auto"/>
    </w:pPr>
    <w:rPr>
      <w:sz w:val="20"/>
      <w:szCs w:val="20"/>
    </w:rPr>
  </w:style>
  <w:style w:type="character" w:customStyle="1" w:styleId="CommentTextChar">
    <w:name w:val="Comment Text Char"/>
    <w:basedOn w:val="DefaultParagraphFont"/>
    <w:link w:val="CommentText"/>
    <w:uiPriority w:val="99"/>
    <w:semiHidden/>
    <w:rsid w:val="0036367F"/>
    <w:rPr>
      <w:sz w:val="20"/>
      <w:szCs w:val="20"/>
    </w:rPr>
  </w:style>
  <w:style w:type="paragraph" w:styleId="CommentSubject">
    <w:name w:val="annotation subject"/>
    <w:basedOn w:val="CommentText"/>
    <w:next w:val="CommentText"/>
    <w:link w:val="CommentSubjectChar"/>
    <w:uiPriority w:val="99"/>
    <w:semiHidden/>
    <w:unhideWhenUsed/>
    <w:rsid w:val="0036367F"/>
    <w:rPr>
      <w:b/>
      <w:bCs/>
    </w:rPr>
  </w:style>
  <w:style w:type="character" w:customStyle="1" w:styleId="CommentSubjectChar">
    <w:name w:val="Comment Subject Char"/>
    <w:basedOn w:val="CommentTextChar"/>
    <w:link w:val="CommentSubject"/>
    <w:uiPriority w:val="99"/>
    <w:semiHidden/>
    <w:rsid w:val="0036367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776514">
      <w:bodyDiv w:val="1"/>
      <w:marLeft w:val="0"/>
      <w:marRight w:val="0"/>
      <w:marTop w:val="0"/>
      <w:marBottom w:val="0"/>
      <w:divBdr>
        <w:top w:val="none" w:sz="0" w:space="0" w:color="auto"/>
        <w:left w:val="none" w:sz="0" w:space="0" w:color="auto"/>
        <w:bottom w:val="none" w:sz="0" w:space="0" w:color="auto"/>
        <w:right w:val="none" w:sz="0" w:space="0" w:color="auto"/>
      </w:divBdr>
    </w:div>
    <w:div w:id="299651072">
      <w:bodyDiv w:val="1"/>
      <w:marLeft w:val="0"/>
      <w:marRight w:val="0"/>
      <w:marTop w:val="0"/>
      <w:marBottom w:val="0"/>
      <w:divBdr>
        <w:top w:val="none" w:sz="0" w:space="0" w:color="auto"/>
        <w:left w:val="none" w:sz="0" w:space="0" w:color="auto"/>
        <w:bottom w:val="none" w:sz="0" w:space="0" w:color="auto"/>
        <w:right w:val="none" w:sz="0" w:space="0" w:color="auto"/>
      </w:divBdr>
    </w:div>
    <w:div w:id="527913042">
      <w:bodyDiv w:val="1"/>
      <w:marLeft w:val="0"/>
      <w:marRight w:val="0"/>
      <w:marTop w:val="0"/>
      <w:marBottom w:val="0"/>
      <w:divBdr>
        <w:top w:val="none" w:sz="0" w:space="0" w:color="auto"/>
        <w:left w:val="none" w:sz="0" w:space="0" w:color="auto"/>
        <w:bottom w:val="none" w:sz="0" w:space="0" w:color="auto"/>
        <w:right w:val="none" w:sz="0" w:space="0" w:color="auto"/>
      </w:divBdr>
    </w:div>
    <w:div w:id="1212837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1D7188-D4A2-4FDD-8BC3-46AC17BBF8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1008</Words>
  <Characters>5749</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Mayah Ngalla</dc:creator>
  <cp:keywords/>
  <dc:description/>
  <cp:lastModifiedBy>Terence Odongo</cp:lastModifiedBy>
  <cp:revision>5</cp:revision>
  <cp:lastPrinted>2022-01-28T15:38:00Z</cp:lastPrinted>
  <dcterms:created xsi:type="dcterms:W3CDTF">2022-02-26T13:57:00Z</dcterms:created>
  <dcterms:modified xsi:type="dcterms:W3CDTF">2022-03-05T12:02:00Z</dcterms:modified>
</cp:coreProperties>
</file>